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F8F7" w14:textId="126B1ED8" w:rsidR="009B4370" w:rsidRPr="004C7FF5" w:rsidRDefault="00800B9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00B90">
        <w:rPr>
          <w:rFonts w:ascii="Arial" w:eastAsia="MS Mincho" w:hAnsi="Arial"/>
          <w:b/>
          <w:sz w:val="24"/>
          <w:szCs w:val="24"/>
          <w:lang w:val="en-GB" w:eastAsia="x-none"/>
        </w:rPr>
        <w:t>3GPP TSG-RAN WG2 Meeting #11</w:t>
      </w:r>
      <w:r w:rsidR="00771CE0">
        <w:rPr>
          <w:rFonts w:ascii="Arial" w:eastAsia="MS Mincho" w:hAnsi="Arial"/>
          <w:b/>
          <w:sz w:val="24"/>
          <w:szCs w:val="24"/>
          <w:lang w:val="en-GB" w:eastAsia="x-none"/>
        </w:rPr>
        <w:t>4</w:t>
      </w:r>
      <w:r w:rsidRPr="00800B90">
        <w:rPr>
          <w:rFonts w:ascii="Arial" w:eastAsia="MS Mincho" w:hAnsi="Arial"/>
          <w:b/>
          <w:sz w:val="24"/>
          <w:szCs w:val="24"/>
          <w:lang w:val="en-GB" w:eastAsia="x-none"/>
        </w:rPr>
        <w:t xml:space="preserve"> electronic</w:t>
      </w:r>
      <w:r w:rsidR="009B4370">
        <w:rPr>
          <w:rFonts w:ascii="Arial" w:eastAsia="MS Mincho" w:hAnsi="Arial"/>
          <w:b/>
          <w:sz w:val="24"/>
          <w:szCs w:val="24"/>
          <w:lang w:val="en-GB" w:eastAsia="x-none"/>
        </w:rPr>
        <w:tab/>
        <w:t>R2-2</w:t>
      </w:r>
      <w:r w:rsidR="00A40CE3">
        <w:rPr>
          <w:rFonts w:ascii="Arial" w:eastAsia="MS Mincho" w:hAnsi="Arial"/>
          <w:b/>
          <w:sz w:val="24"/>
          <w:szCs w:val="24"/>
          <w:lang w:val="en-GB" w:eastAsia="x-none"/>
        </w:rPr>
        <w:t>10</w:t>
      </w:r>
      <w:r w:rsidR="00AF487F">
        <w:rPr>
          <w:rFonts w:ascii="Arial" w:eastAsia="MS Mincho" w:hAnsi="Arial"/>
          <w:b/>
          <w:sz w:val="24"/>
          <w:szCs w:val="24"/>
          <w:lang w:val="en-GB" w:eastAsia="x-none"/>
        </w:rPr>
        <w:t>6009</w:t>
      </w:r>
    </w:p>
    <w:p w14:paraId="1AF4E8E9" w14:textId="64C52591" w:rsidR="009B4370" w:rsidRPr="004C7FF5" w:rsidRDefault="00E21344"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E21344">
        <w:rPr>
          <w:rFonts w:ascii="Arial" w:eastAsia="MS Mincho" w:hAnsi="Arial"/>
          <w:b/>
          <w:sz w:val="24"/>
          <w:szCs w:val="24"/>
          <w:lang w:val="en-GB" w:eastAsia="x-none"/>
        </w:rPr>
        <w:t xml:space="preserve">Online, </w:t>
      </w:r>
      <w:r w:rsidR="00FE6A3E">
        <w:rPr>
          <w:rFonts w:ascii="Arial" w:eastAsia="MS Mincho" w:hAnsi="Arial"/>
          <w:b/>
          <w:sz w:val="24"/>
          <w:szCs w:val="24"/>
          <w:lang w:val="en-GB" w:eastAsia="x-none"/>
        </w:rPr>
        <w:t>May</w:t>
      </w:r>
      <w:r w:rsidRPr="00E21344">
        <w:rPr>
          <w:rFonts w:ascii="Arial" w:eastAsia="MS Mincho" w:hAnsi="Arial"/>
          <w:b/>
          <w:sz w:val="24"/>
          <w:szCs w:val="24"/>
          <w:lang w:val="en-GB" w:eastAsia="x-none"/>
        </w:rPr>
        <w:t xml:space="preserve"> </w:t>
      </w:r>
      <w:r w:rsidR="00FE6A3E">
        <w:rPr>
          <w:rFonts w:ascii="Arial" w:eastAsia="MS Mincho" w:hAnsi="Arial"/>
          <w:b/>
          <w:sz w:val="24"/>
          <w:szCs w:val="24"/>
          <w:lang w:val="en-GB" w:eastAsia="x-none"/>
        </w:rPr>
        <w:t>19</w:t>
      </w:r>
      <w:r w:rsidRPr="00E21344">
        <w:rPr>
          <w:rFonts w:ascii="Arial" w:eastAsia="MS Mincho" w:hAnsi="Arial"/>
          <w:b/>
          <w:sz w:val="24"/>
          <w:szCs w:val="24"/>
          <w:lang w:val="en-GB" w:eastAsia="x-none"/>
        </w:rPr>
        <w:t>th – 2</w:t>
      </w:r>
      <w:r w:rsidR="00FE6A3E">
        <w:rPr>
          <w:rFonts w:ascii="Arial" w:eastAsia="MS Mincho" w:hAnsi="Arial"/>
          <w:b/>
          <w:sz w:val="24"/>
          <w:szCs w:val="24"/>
          <w:lang w:val="en-GB" w:eastAsia="x-none"/>
        </w:rPr>
        <w:t>7</w:t>
      </w:r>
      <w:r w:rsidRPr="00E21344">
        <w:rPr>
          <w:rFonts w:ascii="Arial" w:eastAsia="MS Mincho" w:hAnsi="Arial"/>
          <w:b/>
          <w:sz w:val="24"/>
          <w:szCs w:val="24"/>
          <w:lang w:val="en-GB" w:eastAsia="x-none"/>
        </w:rPr>
        <w:t>th, 2021</w:t>
      </w:r>
      <w:r w:rsidR="00A40CE3">
        <w:rPr>
          <w:rFonts w:ascii="Arial" w:eastAsia="MS Mincho" w:hAnsi="Arial"/>
          <w:b/>
          <w:sz w:val="24"/>
          <w:szCs w:val="24"/>
          <w:lang w:val="en-GB" w:eastAsia="x-none"/>
        </w:rPr>
        <w:t xml:space="preserve">                         </w:t>
      </w:r>
      <w:r w:rsidR="00202346">
        <w:rPr>
          <w:rFonts w:ascii="Arial" w:eastAsia="MS Mincho" w:hAnsi="Arial"/>
          <w:b/>
          <w:sz w:val="24"/>
          <w:szCs w:val="24"/>
          <w:lang w:val="en-GB" w:eastAsia="x-none"/>
        </w:rPr>
        <w:t xml:space="preserve">        </w:t>
      </w:r>
      <w:r w:rsidR="002F198F">
        <w:rPr>
          <w:rFonts w:ascii="Arial" w:eastAsia="MS Mincho" w:hAnsi="Arial"/>
          <w:b/>
          <w:sz w:val="24"/>
          <w:szCs w:val="24"/>
          <w:lang w:val="en-GB" w:eastAsia="x-none"/>
        </w:rPr>
        <w:t xml:space="preserve">              </w:t>
      </w:r>
      <w:r w:rsidR="00A40CE3" w:rsidRPr="00202346">
        <w:rPr>
          <w:rFonts w:ascii="Arial" w:eastAsia="MS Mincho" w:hAnsi="Arial"/>
          <w:b/>
          <w:sz w:val="20"/>
          <w:szCs w:val="20"/>
          <w:lang w:val="en-GB" w:eastAsia="x-none"/>
        </w:rPr>
        <w:t xml:space="preserve">Resubmission of </w:t>
      </w:r>
      <w:r w:rsidR="001119D1" w:rsidRPr="001119D1">
        <w:rPr>
          <w:rFonts w:ascii="Arial" w:eastAsia="MS Mincho" w:hAnsi="Arial"/>
          <w:b/>
          <w:sz w:val="20"/>
          <w:szCs w:val="20"/>
          <w:lang w:val="en-GB" w:eastAsia="x-none"/>
        </w:rPr>
        <w:t>R2-210</w:t>
      </w:r>
      <w:r w:rsidR="00AF487F">
        <w:rPr>
          <w:rFonts w:ascii="Arial" w:eastAsia="MS Mincho" w:hAnsi="Arial"/>
          <w:b/>
          <w:sz w:val="20"/>
          <w:szCs w:val="20"/>
          <w:lang w:val="en-GB" w:eastAsia="x-none"/>
        </w:rPr>
        <w:t>3200</w:t>
      </w:r>
      <w:r w:rsidR="009B4370">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4514DE1B"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491AD89F"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737282">
        <w:rPr>
          <w:rFonts w:ascii="Arial" w:hAnsi="Arial" w:cs="Arial"/>
          <w:b/>
          <w:bCs/>
          <w:sz w:val="24"/>
          <w:szCs w:val="20"/>
        </w:rPr>
        <w:t>Protocol Architecture of</w:t>
      </w:r>
      <w:r w:rsidR="00BF2585">
        <w:rPr>
          <w:rFonts w:ascii="Arial" w:hAnsi="Arial" w:cs="Arial"/>
          <w:b/>
          <w:bCs/>
          <w:sz w:val="24"/>
          <w:szCs w:val="20"/>
        </w:rPr>
        <w:t xml:space="preserve"> MRB</w:t>
      </w:r>
      <w:r w:rsidR="005A2C95">
        <w:rPr>
          <w:rFonts w:ascii="Arial" w:hAnsi="Arial" w:cs="Arial"/>
          <w:b/>
          <w:bCs/>
          <w:sz w:val="24"/>
          <w:szCs w:val="20"/>
        </w:rPr>
        <w:t xml:space="preserve"> </w:t>
      </w:r>
      <w:r w:rsidR="00737282">
        <w:rPr>
          <w:rFonts w:ascii="Arial" w:hAnsi="Arial" w:cs="Arial"/>
          <w:b/>
          <w:bCs/>
          <w:sz w:val="24"/>
          <w:szCs w:val="20"/>
        </w:rPr>
        <w:t>with Dynamic PTM/PTP Switch</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6FD829A5"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68030D42" w14:textId="77777777" w:rsidR="00270D05" w:rsidRPr="00DF7CB3" w:rsidRDefault="00270D05" w:rsidP="00270D05">
      <w:pPr>
        <w:rPr>
          <w:bCs/>
          <w:sz w:val="20"/>
          <w:szCs w:val="20"/>
        </w:rPr>
      </w:pPr>
      <w:r>
        <w:rPr>
          <w:bCs/>
          <w:sz w:val="20"/>
          <w:szCs w:val="20"/>
        </w:rPr>
        <w:t xml:space="preserve">The </w:t>
      </w:r>
      <w:r w:rsidRPr="00DF7CB3">
        <w:rPr>
          <w:bCs/>
          <w:sz w:val="20"/>
          <w:szCs w:val="20"/>
        </w:rPr>
        <w:t>following aspects</w:t>
      </w:r>
      <w:r w:rsidRPr="00DF7CB3">
        <w:rPr>
          <w:sz w:val="20"/>
          <w:szCs w:val="20"/>
        </w:rPr>
        <w:t xml:space="preserve"> </w:t>
      </w:r>
      <w:r>
        <w:rPr>
          <w:sz w:val="20"/>
          <w:szCs w:val="20"/>
        </w:rPr>
        <w:t>were discussed in</w:t>
      </w:r>
      <w:r w:rsidRPr="00DF7CB3">
        <w:rPr>
          <w:sz w:val="20"/>
          <w:szCs w:val="20"/>
        </w:rPr>
        <w:t xml:space="preserve"> RAN2#113e</w:t>
      </w:r>
      <w:r w:rsidRPr="00DF7CB3">
        <w:rPr>
          <w:bCs/>
          <w:sz w:val="20"/>
          <w:szCs w:val="20"/>
        </w:rPr>
        <w:t xml:space="preserve"> [1]</w:t>
      </w:r>
      <w:r>
        <w:rPr>
          <w:b/>
          <w:sz w:val="20"/>
          <w:szCs w:val="20"/>
        </w:rPr>
        <w:t>:</w:t>
      </w:r>
    </w:p>
    <w:p w14:paraId="58207CF5" w14:textId="77777777" w:rsidR="00270D05" w:rsidRPr="00992066" w:rsidRDefault="00270D05" w:rsidP="00270D05">
      <w:pPr>
        <w:rPr>
          <w:bCs/>
          <w:i/>
          <w:iCs/>
          <w:sz w:val="20"/>
          <w:szCs w:val="20"/>
          <w:lang w:eastAsia="ko-KR"/>
        </w:rPr>
      </w:pPr>
      <w:r w:rsidRPr="00992066">
        <w:rPr>
          <w:bCs/>
          <w:i/>
          <w:iCs/>
          <w:sz w:val="20"/>
          <w:szCs w:val="20"/>
          <w:lang w:eastAsia="ko-KR"/>
        </w:rPr>
        <w:t>The main two points that seems to need resolution/consolidation are the following</w:t>
      </w:r>
    </w:p>
    <w:p w14:paraId="7166B6FD" w14:textId="77777777" w:rsidR="00270D05" w:rsidRPr="00992066" w:rsidRDefault="00270D05" w:rsidP="00270D05">
      <w:pPr>
        <w:ind w:left="284"/>
        <w:rPr>
          <w:i/>
          <w:iCs/>
          <w:sz w:val="20"/>
          <w:szCs w:val="20"/>
          <w:lang w:eastAsia="ko-KR"/>
        </w:rPr>
      </w:pPr>
      <w:r w:rsidRPr="00992066">
        <w:rPr>
          <w:i/>
          <w:iCs/>
          <w:sz w:val="20"/>
          <w:szCs w:val="20"/>
          <w:lang w:eastAsia="ko-KR"/>
        </w:rPr>
        <w:t>A.</w:t>
      </w:r>
      <w:r w:rsidRPr="00992066">
        <w:rPr>
          <w:i/>
          <w:iCs/>
          <w:sz w:val="20"/>
          <w:szCs w:val="20"/>
          <w:lang w:eastAsia="ko-KR"/>
        </w:rPr>
        <w:tab/>
        <w:t>L2 ARQ for PTM for normal data transfer</w:t>
      </w:r>
    </w:p>
    <w:p w14:paraId="0C870F02" w14:textId="77777777" w:rsidR="00270D05" w:rsidRPr="00992066" w:rsidRDefault="00270D05" w:rsidP="00270D05">
      <w:pPr>
        <w:ind w:left="284"/>
        <w:rPr>
          <w:i/>
          <w:iCs/>
          <w:sz w:val="20"/>
          <w:szCs w:val="20"/>
          <w:lang w:eastAsia="ko-KR"/>
        </w:rPr>
      </w:pPr>
      <w:r w:rsidRPr="00992066">
        <w:rPr>
          <w:i/>
          <w:iCs/>
          <w:sz w:val="20"/>
          <w:szCs w:val="20"/>
          <w:lang w:eastAsia="ko-KR"/>
        </w:rPr>
        <w:t>B.</w:t>
      </w:r>
      <w:r w:rsidRPr="00992066">
        <w:rPr>
          <w:i/>
          <w:iCs/>
          <w:sz w:val="20"/>
          <w:szCs w:val="20"/>
          <w:lang w:eastAsia="ko-KR"/>
        </w:rPr>
        <w:tab/>
        <w:t xml:space="preserve">Which layer anchors the PTM PTP switch, </w:t>
      </w:r>
      <w:proofErr w:type="gramStart"/>
      <w:r w:rsidRPr="00992066">
        <w:rPr>
          <w:i/>
          <w:iCs/>
          <w:sz w:val="20"/>
          <w:szCs w:val="20"/>
          <w:lang w:eastAsia="ko-KR"/>
        </w:rPr>
        <w:t>i.e.</w:t>
      </w:r>
      <w:proofErr w:type="gramEnd"/>
      <w:r w:rsidRPr="00992066">
        <w:rPr>
          <w:i/>
          <w:iCs/>
          <w:sz w:val="20"/>
          <w:szCs w:val="20"/>
          <w:lang w:eastAsia="ko-KR"/>
        </w:rPr>
        <w:t xml:space="preserve"> at PTM PTP switch which layer remains the same, (and might be responsible for service continuity). </w:t>
      </w:r>
    </w:p>
    <w:p w14:paraId="34578663" w14:textId="77777777" w:rsidR="00270D05" w:rsidRPr="00992066" w:rsidRDefault="00270D05" w:rsidP="00270D05">
      <w:pPr>
        <w:rPr>
          <w:i/>
          <w:iCs/>
          <w:sz w:val="20"/>
          <w:szCs w:val="20"/>
          <w:lang w:eastAsia="ko-KR"/>
        </w:rPr>
      </w:pPr>
      <w:r w:rsidRPr="00992066">
        <w:rPr>
          <w:i/>
          <w:iCs/>
          <w:sz w:val="20"/>
          <w:szCs w:val="20"/>
          <w:lang w:eastAsia="ko-KR"/>
        </w:rPr>
        <w:t xml:space="preserve">Both point A and B are included here because several companies indicate that they are inter-dependent, </w:t>
      </w:r>
    </w:p>
    <w:p w14:paraId="1CCB4275" w14:textId="77777777" w:rsidR="00270D05" w:rsidRPr="00992066" w:rsidRDefault="00270D05" w:rsidP="00270D05">
      <w:pPr>
        <w:rPr>
          <w:b/>
          <w:i/>
          <w:iCs/>
          <w:sz w:val="20"/>
          <w:szCs w:val="20"/>
          <w:lang w:eastAsia="ko-KR"/>
        </w:rPr>
      </w:pPr>
      <w:r w:rsidRPr="00992066">
        <w:rPr>
          <w:b/>
          <w:i/>
          <w:iCs/>
          <w:sz w:val="20"/>
          <w:szCs w:val="20"/>
          <w:lang w:eastAsia="ko-KR"/>
        </w:rPr>
        <w:t xml:space="preserve">For A. there seems to be the following options on the table: </w:t>
      </w:r>
    </w:p>
    <w:p w14:paraId="3CC148B6" w14:textId="77777777" w:rsidR="00270D05" w:rsidRPr="00992066" w:rsidRDefault="00270D05" w:rsidP="00270D05">
      <w:pPr>
        <w:ind w:left="284"/>
        <w:rPr>
          <w:i/>
          <w:iCs/>
          <w:sz w:val="20"/>
          <w:szCs w:val="20"/>
          <w:lang w:eastAsia="ko-KR"/>
        </w:rPr>
      </w:pPr>
      <w:r w:rsidRPr="00992066">
        <w:rPr>
          <w:i/>
          <w:iCs/>
          <w:sz w:val="20"/>
          <w:szCs w:val="20"/>
          <w:lang w:eastAsia="ko-KR"/>
        </w:rPr>
        <w:t>A1. No L2 ARQ for PTM</w:t>
      </w:r>
    </w:p>
    <w:p w14:paraId="5E0F4F86" w14:textId="77777777" w:rsidR="00270D05" w:rsidRPr="00992066" w:rsidRDefault="00270D05" w:rsidP="00270D05">
      <w:pPr>
        <w:ind w:left="284"/>
        <w:rPr>
          <w:i/>
          <w:iCs/>
          <w:sz w:val="20"/>
          <w:szCs w:val="20"/>
          <w:lang w:eastAsia="ko-KR"/>
        </w:rPr>
      </w:pPr>
      <w:r w:rsidRPr="00992066">
        <w:rPr>
          <w:i/>
          <w:iCs/>
          <w:sz w:val="20"/>
          <w:szCs w:val="20"/>
          <w:lang w:eastAsia="ko-KR"/>
        </w:rPr>
        <w:t xml:space="preserve">A2. L2 ARQ by PDCP for PTM </w:t>
      </w:r>
    </w:p>
    <w:p w14:paraId="0C6AA69E" w14:textId="77777777" w:rsidR="00270D05" w:rsidRPr="00992066" w:rsidRDefault="00270D05" w:rsidP="00270D05">
      <w:pPr>
        <w:ind w:left="284"/>
        <w:rPr>
          <w:i/>
          <w:iCs/>
          <w:sz w:val="20"/>
          <w:szCs w:val="20"/>
          <w:lang w:eastAsia="ko-KR"/>
        </w:rPr>
      </w:pPr>
      <w:r w:rsidRPr="00992066">
        <w:rPr>
          <w:i/>
          <w:iCs/>
          <w:sz w:val="20"/>
          <w:szCs w:val="20"/>
          <w:highlight w:val="yellow"/>
          <w:lang w:eastAsia="ko-KR"/>
        </w:rPr>
        <w:t>A3. L2 ARQ by RLC-AM for PTM</w:t>
      </w:r>
    </w:p>
    <w:p w14:paraId="7286B431" w14:textId="77777777" w:rsidR="00270D05" w:rsidRPr="00992066" w:rsidRDefault="00270D05" w:rsidP="00270D05">
      <w:pPr>
        <w:rPr>
          <w:b/>
          <w:i/>
          <w:iCs/>
          <w:sz w:val="20"/>
          <w:szCs w:val="20"/>
          <w:lang w:eastAsia="ko-KR"/>
        </w:rPr>
      </w:pPr>
      <w:r w:rsidRPr="00992066">
        <w:rPr>
          <w:b/>
          <w:i/>
          <w:iCs/>
          <w:sz w:val="20"/>
          <w:szCs w:val="20"/>
          <w:lang w:eastAsia="ko-KR"/>
        </w:rPr>
        <w:t xml:space="preserve">For B. There seems to be the following options on the table: </w:t>
      </w:r>
    </w:p>
    <w:p w14:paraId="34BBAFDE" w14:textId="77777777" w:rsidR="00270D05" w:rsidRPr="00992066" w:rsidRDefault="00270D05" w:rsidP="00270D05">
      <w:pPr>
        <w:ind w:left="284"/>
        <w:rPr>
          <w:i/>
          <w:iCs/>
          <w:sz w:val="20"/>
          <w:szCs w:val="20"/>
          <w:lang w:eastAsia="ko-KR"/>
        </w:rPr>
      </w:pPr>
      <w:r w:rsidRPr="00992066">
        <w:rPr>
          <w:i/>
          <w:iCs/>
          <w:sz w:val="20"/>
          <w:szCs w:val="20"/>
          <w:lang w:eastAsia="ko-KR"/>
        </w:rPr>
        <w:t>B1. PDCP anchored PTM/PTP switch</w:t>
      </w:r>
    </w:p>
    <w:p w14:paraId="1F569910" w14:textId="77777777" w:rsidR="00270D05" w:rsidRPr="00992066" w:rsidRDefault="00270D05" w:rsidP="00270D05">
      <w:pPr>
        <w:ind w:left="284"/>
        <w:rPr>
          <w:i/>
          <w:iCs/>
          <w:sz w:val="20"/>
          <w:szCs w:val="20"/>
          <w:lang w:eastAsia="ko-KR"/>
        </w:rPr>
      </w:pPr>
      <w:r w:rsidRPr="00992066">
        <w:rPr>
          <w:i/>
          <w:iCs/>
          <w:sz w:val="20"/>
          <w:szCs w:val="20"/>
          <w:highlight w:val="yellow"/>
          <w:lang w:eastAsia="ko-KR"/>
        </w:rPr>
        <w:t>B2. RLC anchored PTM/PTP Switch</w:t>
      </w:r>
    </w:p>
    <w:p w14:paraId="583AC43E" w14:textId="77777777" w:rsidR="00270D05" w:rsidRDefault="00270D05" w:rsidP="00270D05">
      <w:pPr>
        <w:rPr>
          <w:lang w:eastAsia="zh-CN"/>
        </w:rPr>
      </w:pPr>
    </w:p>
    <w:p w14:paraId="618758A9" w14:textId="77777777" w:rsidR="00270D05" w:rsidRPr="008C466B" w:rsidRDefault="00270D05" w:rsidP="00270D05">
      <w:pPr>
        <w:rPr>
          <w:i/>
          <w:iCs/>
          <w:sz w:val="20"/>
          <w:szCs w:val="20"/>
        </w:rPr>
      </w:pPr>
      <w:r w:rsidRPr="008C466B">
        <w:rPr>
          <w:i/>
          <w:iCs/>
          <w:sz w:val="20"/>
          <w:szCs w:val="20"/>
        </w:rPr>
        <w:t>RAN2#113e Agreement and Chairman Notes:</w:t>
      </w:r>
    </w:p>
    <w:p w14:paraId="206138F1" w14:textId="77777777" w:rsidR="00270D05" w:rsidRPr="008C466B" w:rsidRDefault="00270D05" w:rsidP="00270D05">
      <w:pPr>
        <w:pStyle w:val="Agreement"/>
        <w:jc w:val="left"/>
        <w:rPr>
          <w:b w:val="0"/>
          <w:bCs/>
          <w:i/>
          <w:iCs/>
          <w:szCs w:val="20"/>
        </w:rPr>
      </w:pPr>
      <w:r w:rsidRPr="008C466B">
        <w:rPr>
          <w:b w:val="0"/>
          <w:bCs/>
          <w:i/>
          <w:iCs/>
          <w:szCs w:val="20"/>
        </w:rPr>
        <w:t>For the case that both PTM and PTP are RLC-UM, configuration with No L2 ARQ and with PDCP anchored PTM – PTP switching shall be supported (</w:t>
      </w:r>
      <w:proofErr w:type="gramStart"/>
      <w:r w:rsidRPr="008C466B">
        <w:rPr>
          <w:b w:val="0"/>
          <w:bCs/>
          <w:i/>
          <w:iCs/>
          <w:szCs w:val="20"/>
        </w:rPr>
        <w:t>e.g.</w:t>
      </w:r>
      <w:proofErr w:type="gramEnd"/>
      <w:r w:rsidRPr="008C466B">
        <w:rPr>
          <w:b w:val="0"/>
          <w:bCs/>
          <w:i/>
          <w:iCs/>
          <w:szCs w:val="20"/>
        </w:rPr>
        <w:t xml:space="preserve"> for services that would typically be configured with RLC UM for unicast).</w:t>
      </w:r>
    </w:p>
    <w:p w14:paraId="4CD23E75" w14:textId="77777777" w:rsidR="00270D05" w:rsidRPr="008C466B" w:rsidRDefault="00270D05" w:rsidP="00270D05">
      <w:pPr>
        <w:rPr>
          <w:i/>
          <w:iCs/>
          <w:sz w:val="20"/>
          <w:szCs w:val="20"/>
        </w:rPr>
      </w:pPr>
    </w:p>
    <w:p w14:paraId="38B2DE3A" w14:textId="77777777" w:rsidR="00270D05" w:rsidRPr="008C466B" w:rsidRDefault="00270D05" w:rsidP="00270D05">
      <w:pPr>
        <w:rPr>
          <w:i/>
          <w:iCs/>
          <w:sz w:val="20"/>
          <w:szCs w:val="20"/>
          <w:lang w:eastAsia="ko-KR"/>
        </w:rPr>
      </w:pPr>
      <w:r w:rsidRPr="008C466B">
        <w:rPr>
          <w:i/>
          <w:iCs/>
          <w:sz w:val="20"/>
          <w:szCs w:val="20"/>
          <w:lang w:eastAsia="ko-KR"/>
        </w:rPr>
        <w:t xml:space="preserve">Chair understanding is that </w:t>
      </w:r>
      <w:proofErr w:type="gramStart"/>
      <w:r w:rsidRPr="008C466B">
        <w:rPr>
          <w:i/>
          <w:iCs/>
          <w:sz w:val="20"/>
          <w:szCs w:val="20"/>
          <w:lang w:eastAsia="ko-KR"/>
        </w:rPr>
        <w:t>actually all</w:t>
      </w:r>
      <w:proofErr w:type="gramEnd"/>
      <w:r w:rsidRPr="008C466B">
        <w:rPr>
          <w:i/>
          <w:iCs/>
          <w:sz w:val="20"/>
          <w:szCs w:val="20"/>
          <w:lang w:eastAsia="ko-KR"/>
        </w:rPr>
        <w:t xml:space="preserve"> the proposals on the table could support the high reliability requirement. </w:t>
      </w:r>
      <w:proofErr w:type="gramStart"/>
      <w:r w:rsidRPr="008C466B">
        <w:rPr>
          <w:i/>
          <w:iCs/>
          <w:sz w:val="20"/>
          <w:szCs w:val="20"/>
          <w:highlight w:val="yellow"/>
          <w:lang w:eastAsia="ko-KR"/>
        </w:rPr>
        <w:t>Indeed</w:t>
      </w:r>
      <w:proofErr w:type="gramEnd"/>
      <w:r w:rsidRPr="008C466B">
        <w:rPr>
          <w:i/>
          <w:iCs/>
          <w:sz w:val="20"/>
          <w:szCs w:val="20"/>
          <w:highlight w:val="yellow"/>
          <w:lang w:eastAsia="ko-KR"/>
        </w:rPr>
        <w:t xml:space="preserve"> RLC AM proposal would be expected to be the most efficient by using PTM to greater extent (at least greater than A1), and by retransmitting segments. TO be continued at a later meeting.</w:t>
      </w:r>
    </w:p>
    <w:p w14:paraId="41043B1A" w14:textId="77777777" w:rsidR="00270D05" w:rsidRDefault="00270D05" w:rsidP="00270D05">
      <w:pPr>
        <w:rPr>
          <w:lang w:eastAsia="zh-CN"/>
        </w:rPr>
      </w:pPr>
      <w:r>
        <w:rPr>
          <w:sz w:val="20"/>
          <w:szCs w:val="20"/>
          <w:lang w:eastAsia="zh-CN"/>
        </w:rPr>
        <w:t xml:space="preserve">It was also agreed in </w:t>
      </w:r>
      <w:r w:rsidRPr="00151D58">
        <w:rPr>
          <w:sz w:val="20"/>
          <w:szCs w:val="20"/>
          <w:lang w:eastAsia="zh-CN"/>
        </w:rPr>
        <w:t>RAN2#113</w:t>
      </w:r>
      <w:r>
        <w:rPr>
          <w:sz w:val="20"/>
          <w:szCs w:val="20"/>
          <w:lang w:eastAsia="zh-CN"/>
        </w:rPr>
        <w:t>bis-</w:t>
      </w:r>
      <w:r w:rsidRPr="00151D58">
        <w:rPr>
          <w:sz w:val="20"/>
          <w:szCs w:val="20"/>
          <w:lang w:eastAsia="zh-CN"/>
        </w:rPr>
        <w:t xml:space="preserve">e </w:t>
      </w:r>
      <w:r>
        <w:rPr>
          <w:sz w:val="20"/>
          <w:szCs w:val="20"/>
          <w:lang w:eastAsia="zh-CN"/>
        </w:rPr>
        <w:t xml:space="preserve">that </w:t>
      </w:r>
      <w:r w:rsidRPr="00383E47">
        <w:rPr>
          <w:i/>
          <w:iCs/>
          <w:sz w:val="20"/>
          <w:szCs w:val="20"/>
          <w:lang w:eastAsia="zh-CN"/>
        </w:rPr>
        <w:t>“For a given UE, if the MRB’s QoS requirements are not met via PTM, switching to PTP with RLC-AM shall be supported.”</w:t>
      </w:r>
    </w:p>
    <w:p w14:paraId="52C2A224" w14:textId="77777777" w:rsidR="00ED3A68" w:rsidRPr="00ED3A68" w:rsidRDefault="00ED3A68" w:rsidP="00ED3A68"/>
    <w:p w14:paraId="35954F20" w14:textId="5C4B1012" w:rsidR="00816E9B" w:rsidRDefault="00EE4568" w:rsidP="00493C77">
      <w:pPr>
        <w:pStyle w:val="Heading1"/>
      </w:pPr>
      <w:r>
        <w:t>Discussion</w:t>
      </w:r>
    </w:p>
    <w:p w14:paraId="7BD73885" w14:textId="1B2A391B" w:rsidR="00273AC5" w:rsidRPr="00267570" w:rsidRDefault="00C44C7A" w:rsidP="00A4780D">
      <w:pPr>
        <w:rPr>
          <w:sz w:val="20"/>
          <w:szCs w:val="20"/>
        </w:rPr>
      </w:pPr>
      <w:r w:rsidRPr="00220CCB">
        <w:rPr>
          <w:sz w:val="20"/>
          <w:szCs w:val="20"/>
        </w:rPr>
        <w:t>Split bearer design was originated from DC framework, where the two RLC entities</w:t>
      </w:r>
      <w:r w:rsidR="001C3A44" w:rsidRPr="00220CCB">
        <w:rPr>
          <w:sz w:val="20"/>
          <w:szCs w:val="20"/>
        </w:rPr>
        <w:t xml:space="preserve"> can</w:t>
      </w:r>
      <w:r w:rsidRPr="00220CCB">
        <w:rPr>
          <w:sz w:val="20"/>
          <w:szCs w:val="20"/>
        </w:rPr>
        <w:t xml:space="preserve"> reside on different (e/</w:t>
      </w:r>
      <w:proofErr w:type="gramStart"/>
      <w:r w:rsidRPr="00220CCB">
        <w:rPr>
          <w:sz w:val="20"/>
          <w:szCs w:val="20"/>
        </w:rPr>
        <w:t>g)NBs</w:t>
      </w:r>
      <w:proofErr w:type="gramEnd"/>
      <w:r w:rsidRPr="00220CCB">
        <w:rPr>
          <w:sz w:val="20"/>
          <w:szCs w:val="20"/>
        </w:rPr>
        <w:t xml:space="preserve">, and tight coordination (which is </w:t>
      </w:r>
      <w:r w:rsidR="00016D89">
        <w:rPr>
          <w:sz w:val="20"/>
          <w:szCs w:val="20"/>
        </w:rPr>
        <w:t xml:space="preserve">only </w:t>
      </w:r>
      <w:r w:rsidR="007108A9">
        <w:rPr>
          <w:sz w:val="20"/>
          <w:szCs w:val="20"/>
        </w:rPr>
        <w:t>possible</w:t>
      </w:r>
      <w:r w:rsidRPr="00220CCB">
        <w:rPr>
          <w:sz w:val="20"/>
          <w:szCs w:val="20"/>
        </w:rPr>
        <w:t xml:space="preserve"> through ideal backhaul) is not required</w:t>
      </w:r>
      <w:r w:rsidR="00AE41B1" w:rsidRPr="00220CCB">
        <w:rPr>
          <w:sz w:val="20"/>
          <w:szCs w:val="20"/>
        </w:rPr>
        <w:t xml:space="preserve">. </w:t>
      </w:r>
      <w:r w:rsidR="005A587A" w:rsidRPr="00220CCB">
        <w:rPr>
          <w:sz w:val="20"/>
          <w:szCs w:val="20"/>
        </w:rPr>
        <w:t xml:space="preserve">Dynamic switch between PTM and PTP occurs in the same cell, </w:t>
      </w:r>
      <w:r w:rsidR="00273AC5" w:rsidRPr="00220CCB">
        <w:rPr>
          <w:sz w:val="20"/>
          <w:szCs w:val="20"/>
        </w:rPr>
        <w:t xml:space="preserve">and it is feasible to have certain cooperation between the two transmitting RLC entities. </w:t>
      </w:r>
      <w:r w:rsidR="001C3A44" w:rsidRPr="00220CCB">
        <w:rPr>
          <w:sz w:val="20"/>
          <w:szCs w:val="20"/>
        </w:rPr>
        <w:t>Hence</w:t>
      </w:r>
      <w:r w:rsidR="00273AC5" w:rsidRPr="00220CCB">
        <w:rPr>
          <w:sz w:val="20"/>
          <w:szCs w:val="20"/>
        </w:rPr>
        <w:t>, logical channel aggregation</w:t>
      </w:r>
      <w:r w:rsidR="001C3A44" w:rsidRPr="00220CCB">
        <w:rPr>
          <w:sz w:val="20"/>
          <w:szCs w:val="20"/>
        </w:rPr>
        <w:t>,</w:t>
      </w:r>
      <w:r w:rsidR="00273AC5" w:rsidRPr="00220CCB">
        <w:rPr>
          <w:sz w:val="20"/>
          <w:szCs w:val="20"/>
        </w:rPr>
        <w:t xml:space="preserve"> </w:t>
      </w:r>
      <w:r w:rsidR="001C3A44" w:rsidRPr="00220CCB">
        <w:rPr>
          <w:sz w:val="20"/>
          <w:szCs w:val="20"/>
        </w:rPr>
        <w:t>as depicted in Figure</w:t>
      </w:r>
      <w:r w:rsidR="00E95AD5">
        <w:rPr>
          <w:sz w:val="20"/>
          <w:szCs w:val="20"/>
        </w:rPr>
        <w:t>s</w:t>
      </w:r>
      <w:r w:rsidR="001C3A44" w:rsidRPr="00220CCB">
        <w:rPr>
          <w:sz w:val="20"/>
          <w:szCs w:val="20"/>
        </w:rPr>
        <w:t xml:space="preserve"> 2</w:t>
      </w:r>
      <w:r w:rsidR="00E95AD5">
        <w:rPr>
          <w:sz w:val="20"/>
          <w:szCs w:val="20"/>
        </w:rPr>
        <w:t xml:space="preserve"> and 3</w:t>
      </w:r>
      <w:r w:rsidR="001C3A44" w:rsidRPr="00220CCB">
        <w:rPr>
          <w:sz w:val="20"/>
          <w:szCs w:val="20"/>
        </w:rPr>
        <w:t xml:space="preserve">, </w:t>
      </w:r>
      <w:r w:rsidR="00273AC5" w:rsidRPr="00220CCB">
        <w:rPr>
          <w:sz w:val="20"/>
          <w:szCs w:val="20"/>
        </w:rPr>
        <w:t>can be considered</w:t>
      </w:r>
      <w:r w:rsidR="001C3A44" w:rsidRPr="00220CCB">
        <w:rPr>
          <w:sz w:val="20"/>
          <w:szCs w:val="20"/>
        </w:rPr>
        <w:t xml:space="preserve"> to reduce UE complexity</w:t>
      </w:r>
      <w:r w:rsidR="005D47B6">
        <w:rPr>
          <w:sz w:val="20"/>
          <w:szCs w:val="20"/>
        </w:rPr>
        <w:t xml:space="preserve"> and </w:t>
      </w:r>
      <w:r w:rsidR="001C3A44" w:rsidRPr="00220CCB">
        <w:rPr>
          <w:sz w:val="20"/>
          <w:szCs w:val="20"/>
        </w:rPr>
        <w:t>improve transmission efficiency</w:t>
      </w:r>
      <w:r w:rsidR="005D47B6">
        <w:rPr>
          <w:sz w:val="20"/>
          <w:szCs w:val="20"/>
        </w:rPr>
        <w:t xml:space="preserve"> in the split bearer like protocol framework for dynamic switch of PTM and PTP transmissions</w:t>
      </w:r>
      <w:r w:rsidR="001C3A44" w:rsidRPr="00220CCB">
        <w:rPr>
          <w:sz w:val="20"/>
          <w:szCs w:val="20"/>
        </w:rPr>
        <w:t>.</w:t>
      </w:r>
    </w:p>
    <w:p w14:paraId="42B562F1" w14:textId="7720A1EF" w:rsidR="00273AC5" w:rsidRDefault="00273AC5" w:rsidP="00A4780D">
      <w:r>
        <w:object w:dxaOrig="13747" w:dyaOrig="10596" w14:anchorId="24C6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358.5pt" o:ole="">
            <v:imagedata r:id="rId8" o:title=""/>
          </v:shape>
          <o:OLEObject Type="Embed" ProgID="Visio.Drawing.11" ShapeID="_x0000_i1025" DrawAspect="Content" ObjectID="_1682190005" r:id="rId9"/>
        </w:object>
      </w:r>
    </w:p>
    <w:p w14:paraId="7E250C5F" w14:textId="426C3CEC" w:rsidR="00D96639" w:rsidRPr="00D96639" w:rsidRDefault="00D96639" w:rsidP="001F78B1">
      <w:pPr>
        <w:spacing w:after="240"/>
        <w:jc w:val="center"/>
        <w:rPr>
          <w:b/>
          <w:bCs/>
        </w:rPr>
      </w:pPr>
      <w:bookmarkStart w:id="2" w:name="_Hlk53916102"/>
      <w:r w:rsidRPr="00D96639">
        <w:rPr>
          <w:b/>
          <w:bCs/>
        </w:rPr>
        <w:t xml:space="preserve">Figure </w:t>
      </w:r>
      <w:r w:rsidR="00273AC5">
        <w:rPr>
          <w:b/>
          <w:bCs/>
        </w:rPr>
        <w:t>2</w:t>
      </w:r>
      <w:r w:rsidRPr="00D96639">
        <w:rPr>
          <w:b/>
          <w:bCs/>
        </w:rPr>
        <w:t xml:space="preserve">: </w:t>
      </w:r>
      <w:r w:rsidR="00273AC5">
        <w:rPr>
          <w:b/>
          <w:bCs/>
        </w:rPr>
        <w:t>Logical Channel Aggregation</w:t>
      </w:r>
      <w:r w:rsidR="00523AD4">
        <w:rPr>
          <w:b/>
          <w:bCs/>
        </w:rPr>
        <w:t>:</w:t>
      </w:r>
      <w:r w:rsidRPr="00D96639">
        <w:rPr>
          <w:b/>
          <w:bCs/>
        </w:rPr>
        <w:t xml:space="preserve"> </w:t>
      </w:r>
      <w:r w:rsidR="00523AD4">
        <w:rPr>
          <w:b/>
          <w:bCs/>
        </w:rPr>
        <w:t>UM PTM + AM PTP</w:t>
      </w:r>
      <w:bookmarkEnd w:id="2"/>
    </w:p>
    <w:p w14:paraId="2835F07D" w14:textId="5D5A8D70" w:rsidR="001F78B1" w:rsidRPr="00220CCB" w:rsidRDefault="001F78B1" w:rsidP="00A4780D">
      <w:pPr>
        <w:rPr>
          <w:sz w:val="20"/>
          <w:szCs w:val="20"/>
        </w:rPr>
      </w:pPr>
      <w:bookmarkStart w:id="3" w:name="Proposal1"/>
      <w:r w:rsidRPr="00220CCB">
        <w:rPr>
          <w:sz w:val="20"/>
          <w:szCs w:val="20"/>
        </w:rPr>
        <w:t>In Figure 2, a UE is configured/directed to process RLC PDUs received from logical channels MTCH and DTCH by a single RLC receiving entity associated with the DTCH. RLC PDUs transmitted on logical channels MTCH and DTCH are generated at a cell by separate RLC transmitting entities of logical channels MTCH and DTCH, respectively. After transmission, RLC PDU</w:t>
      </w:r>
      <w:r w:rsidR="00B57DA8" w:rsidRPr="00220CCB">
        <w:rPr>
          <w:sz w:val="20"/>
          <w:szCs w:val="20"/>
        </w:rPr>
        <w:t>s</w:t>
      </w:r>
      <w:r w:rsidRPr="00220CCB">
        <w:rPr>
          <w:sz w:val="20"/>
          <w:szCs w:val="20"/>
        </w:rPr>
        <w:t xml:space="preserve"> of the logical channel MTCH are stored in the retransmission buffer of the RLC transmitting entity associated with the logical channel DTCH. RLC status report generated by the receiving RLC entity of the logical channel DTCH, after processing packets received from both logical channels MTCH and DTCH, is sent over UL to the RLC transmitting entity of the logical channel DTCH at the </w:t>
      </w:r>
      <w:r w:rsidR="00101D7E">
        <w:rPr>
          <w:sz w:val="20"/>
          <w:szCs w:val="20"/>
        </w:rPr>
        <w:t>network</w:t>
      </w:r>
      <w:r w:rsidRPr="00220CCB">
        <w:rPr>
          <w:sz w:val="20"/>
          <w:szCs w:val="20"/>
        </w:rPr>
        <w:t xml:space="preserve">. The RLC status report includes the reception status of the </w:t>
      </w:r>
      <w:r w:rsidR="00B57DA8" w:rsidRPr="00220CCB">
        <w:rPr>
          <w:sz w:val="20"/>
          <w:szCs w:val="20"/>
        </w:rPr>
        <w:t>RLC PDUs</w:t>
      </w:r>
      <w:r w:rsidRPr="00220CCB">
        <w:rPr>
          <w:sz w:val="20"/>
          <w:szCs w:val="20"/>
        </w:rPr>
        <w:t xml:space="preserve"> generated by the RLC transmitting entities of both logical channels MTCH and DTCH. RLC control in the RLC transmitting entity of the logical channel DTCH manages the retransmission of packets stored in the retransmission buffer based on the received RLC status report.</w:t>
      </w:r>
    </w:p>
    <w:p w14:paraId="27852F45" w14:textId="3678F00C" w:rsidR="001F78B1" w:rsidRDefault="000463D8" w:rsidP="00A4780D">
      <w:pPr>
        <w:rPr>
          <w:sz w:val="20"/>
          <w:szCs w:val="20"/>
        </w:rPr>
      </w:pPr>
      <w:r>
        <w:rPr>
          <w:sz w:val="20"/>
          <w:szCs w:val="20"/>
        </w:rPr>
        <w:t xml:space="preserve">Cooperation is needed between transmitting entities of logical channels MTCH and DTCH in assigning RLC SN. </w:t>
      </w:r>
      <w:r w:rsidRPr="00220CCB">
        <w:rPr>
          <w:sz w:val="20"/>
          <w:szCs w:val="20"/>
        </w:rPr>
        <w:t xml:space="preserve">For every RLC SDU, RLC SN </w:t>
      </w:r>
      <w:r w:rsidR="00523AD4">
        <w:rPr>
          <w:sz w:val="20"/>
          <w:szCs w:val="20"/>
        </w:rPr>
        <w:t>needs to</w:t>
      </w:r>
      <w:r w:rsidRPr="00220CCB">
        <w:rPr>
          <w:sz w:val="20"/>
          <w:szCs w:val="20"/>
        </w:rPr>
        <w:t xml:space="preserve"> be included in every RLC PDU of the logical channel which is aggregated. </w:t>
      </w:r>
      <w:r w:rsidR="00B57DA8" w:rsidRPr="00220CCB">
        <w:rPr>
          <w:sz w:val="20"/>
          <w:szCs w:val="20"/>
        </w:rPr>
        <w:t xml:space="preserve">In </w:t>
      </w:r>
      <w:r w:rsidR="00C711A8" w:rsidRPr="00220CCB">
        <w:rPr>
          <w:sz w:val="20"/>
          <w:szCs w:val="20"/>
        </w:rPr>
        <w:t>Figure 2</w:t>
      </w:r>
      <w:r w:rsidR="00B57DA8" w:rsidRPr="00220CCB">
        <w:rPr>
          <w:sz w:val="20"/>
          <w:szCs w:val="20"/>
        </w:rPr>
        <w:t>, RLC SN is included in RLC PDUs of the logical channels MTCH and DTCH, when they are generated at the RLC transmitting entities</w:t>
      </w:r>
      <w:r w:rsidR="00C0235E">
        <w:rPr>
          <w:sz w:val="20"/>
          <w:szCs w:val="20"/>
        </w:rPr>
        <w:t xml:space="preserve"> at a cell</w:t>
      </w:r>
      <w:r w:rsidR="00B57DA8" w:rsidRPr="00220CCB">
        <w:rPr>
          <w:sz w:val="20"/>
          <w:szCs w:val="20"/>
        </w:rPr>
        <w:t xml:space="preserve">. </w:t>
      </w:r>
      <w:r w:rsidR="00C0235E">
        <w:rPr>
          <w:sz w:val="20"/>
          <w:szCs w:val="20"/>
        </w:rPr>
        <w:t>That is, an AM like PDU format (with SN for non-segmented SDU) should be used for UM MTCH</w:t>
      </w:r>
      <w:r w:rsidR="00DA4BB2">
        <w:rPr>
          <w:sz w:val="20"/>
          <w:szCs w:val="20"/>
        </w:rPr>
        <w:t xml:space="preserve"> as well</w:t>
      </w:r>
      <w:r w:rsidR="00C0235E">
        <w:rPr>
          <w:sz w:val="20"/>
          <w:szCs w:val="20"/>
        </w:rPr>
        <w:t>. More generally speaking, RLC PDUs of aggregated logical channels should use the same RLC PDU format.</w:t>
      </w:r>
      <w:r w:rsidR="00DA4BB2">
        <w:rPr>
          <w:sz w:val="20"/>
          <w:szCs w:val="20"/>
        </w:rPr>
        <w:t xml:space="preserve"> And RLC SN are assigned jointly in the RLC transmitting entities of the aggregated logical channel</w:t>
      </w:r>
      <w:r w:rsidR="00B57B7D">
        <w:rPr>
          <w:sz w:val="20"/>
          <w:szCs w:val="20"/>
        </w:rPr>
        <w:t>s.</w:t>
      </w:r>
      <w:r w:rsidR="00DA4BB2">
        <w:rPr>
          <w:sz w:val="20"/>
          <w:szCs w:val="20"/>
        </w:rPr>
        <w:t xml:space="preserve">  </w:t>
      </w:r>
    </w:p>
    <w:p w14:paraId="6E5A883F" w14:textId="69E55918" w:rsidR="00E95AD5" w:rsidRPr="00220CCB" w:rsidRDefault="00E95AD5" w:rsidP="00A4780D">
      <w:pPr>
        <w:rPr>
          <w:sz w:val="20"/>
          <w:szCs w:val="20"/>
        </w:rPr>
      </w:pPr>
      <w:r>
        <w:rPr>
          <w:sz w:val="20"/>
          <w:szCs w:val="20"/>
        </w:rPr>
        <w:t>Figure 3 shows logical channel aggregation of MTCH and DTCH</w:t>
      </w:r>
      <w:r w:rsidR="00346DCB">
        <w:rPr>
          <w:sz w:val="20"/>
          <w:szCs w:val="20"/>
        </w:rPr>
        <w:t>, which are both in AM mode</w:t>
      </w:r>
      <w:r>
        <w:rPr>
          <w:sz w:val="20"/>
          <w:szCs w:val="20"/>
        </w:rPr>
        <w:t>.</w:t>
      </w:r>
      <w:r w:rsidR="00346DCB">
        <w:rPr>
          <w:sz w:val="20"/>
          <w:szCs w:val="20"/>
        </w:rPr>
        <w:t xml:space="preserve"> In Figure 2, retransmission of an RLC </w:t>
      </w:r>
      <w:r w:rsidR="00627EE1">
        <w:rPr>
          <w:sz w:val="20"/>
          <w:szCs w:val="20"/>
        </w:rPr>
        <w:t>SDU</w:t>
      </w:r>
      <w:r w:rsidR="00346DCB">
        <w:rPr>
          <w:sz w:val="20"/>
          <w:szCs w:val="20"/>
        </w:rPr>
        <w:t xml:space="preserve"> can be conducted only over logical channel DTCH. In Figure 3, </w:t>
      </w:r>
      <w:r w:rsidR="00B57B7D">
        <w:rPr>
          <w:sz w:val="20"/>
          <w:szCs w:val="20"/>
        </w:rPr>
        <w:t xml:space="preserve">RLC status report from DTCH can be shared between the RLC transmitting entities of MTCH and DTCH, and </w:t>
      </w:r>
      <w:r w:rsidR="00346DCB">
        <w:rPr>
          <w:sz w:val="20"/>
          <w:szCs w:val="20"/>
        </w:rPr>
        <w:t xml:space="preserve">retransmission of an RLC </w:t>
      </w:r>
      <w:r w:rsidR="00627EE1">
        <w:rPr>
          <w:sz w:val="20"/>
          <w:szCs w:val="20"/>
        </w:rPr>
        <w:t>S</w:t>
      </w:r>
      <w:r w:rsidR="00346DCB">
        <w:rPr>
          <w:sz w:val="20"/>
          <w:szCs w:val="20"/>
        </w:rPr>
        <w:t xml:space="preserve">DU can be done </w:t>
      </w:r>
      <w:r w:rsidR="00627EE1">
        <w:rPr>
          <w:sz w:val="20"/>
          <w:szCs w:val="20"/>
        </w:rPr>
        <w:t xml:space="preserve">flexibly over either MTCH or DTCH, </w:t>
      </w:r>
      <w:r w:rsidR="00B57B7D">
        <w:rPr>
          <w:sz w:val="20"/>
          <w:szCs w:val="20"/>
        </w:rPr>
        <w:t xml:space="preserve">on a </w:t>
      </w:r>
      <w:r w:rsidR="00627EE1">
        <w:rPr>
          <w:sz w:val="20"/>
          <w:szCs w:val="20"/>
        </w:rPr>
        <w:t>segment by segment</w:t>
      </w:r>
      <w:r w:rsidR="00B57B7D">
        <w:rPr>
          <w:sz w:val="20"/>
          <w:szCs w:val="20"/>
        </w:rPr>
        <w:t xml:space="preserve"> decision based on the need </w:t>
      </w:r>
      <w:proofErr w:type="gramStart"/>
      <w:r w:rsidR="00B57B7D">
        <w:rPr>
          <w:sz w:val="20"/>
          <w:szCs w:val="20"/>
        </w:rPr>
        <w:t xml:space="preserve">of  </w:t>
      </w:r>
      <w:r w:rsidR="00B57B7D" w:rsidRPr="00B57B7D">
        <w:rPr>
          <w:sz w:val="20"/>
          <w:szCs w:val="20"/>
        </w:rPr>
        <w:t>retransmission</w:t>
      </w:r>
      <w:proofErr w:type="gramEnd"/>
      <w:r w:rsidR="00B57B7D" w:rsidRPr="00B57B7D">
        <w:rPr>
          <w:sz w:val="20"/>
          <w:szCs w:val="20"/>
        </w:rPr>
        <w:t xml:space="preserve"> of a</w:t>
      </w:r>
      <w:r w:rsidR="00B57B7D">
        <w:rPr>
          <w:sz w:val="20"/>
          <w:szCs w:val="20"/>
        </w:rPr>
        <w:t xml:space="preserve"> segment of</w:t>
      </w:r>
      <w:r w:rsidR="00B57B7D" w:rsidRPr="00B57B7D">
        <w:rPr>
          <w:sz w:val="20"/>
          <w:szCs w:val="20"/>
        </w:rPr>
        <w:t xml:space="preserve"> RLC SDU either individually to </w:t>
      </w:r>
      <w:r w:rsidR="00B57B7D">
        <w:rPr>
          <w:sz w:val="20"/>
          <w:szCs w:val="20"/>
        </w:rPr>
        <w:t>a</w:t>
      </w:r>
      <w:r w:rsidR="00B57B7D" w:rsidRPr="00B57B7D">
        <w:rPr>
          <w:sz w:val="20"/>
          <w:szCs w:val="20"/>
        </w:rPr>
        <w:t xml:space="preserve"> UE through DTCH or collectively to a group of UE</w:t>
      </w:r>
      <w:r w:rsidR="00B57B7D">
        <w:rPr>
          <w:sz w:val="20"/>
          <w:szCs w:val="20"/>
        </w:rPr>
        <w:t>s</w:t>
      </w:r>
      <w:r w:rsidR="00B57B7D" w:rsidRPr="00B57B7D">
        <w:rPr>
          <w:sz w:val="20"/>
          <w:szCs w:val="20"/>
        </w:rPr>
        <w:t xml:space="preserve"> through MTCH</w:t>
      </w:r>
      <w:r w:rsidR="00B57B7D">
        <w:rPr>
          <w:sz w:val="20"/>
          <w:szCs w:val="20"/>
        </w:rPr>
        <w:t>.</w:t>
      </w:r>
    </w:p>
    <w:p w14:paraId="17CA15DC" w14:textId="62D63AD8" w:rsidR="001F78B1" w:rsidRDefault="007F07E7" w:rsidP="00A4780D">
      <w:pPr>
        <w:rPr>
          <w:b/>
          <w:bCs/>
        </w:rPr>
      </w:pPr>
      <w:r>
        <w:object w:dxaOrig="16291" w:dyaOrig="10613" w14:anchorId="2093DF1A">
          <v:shape id="_x0000_i1026" type="#_x0000_t75" style="width:465pt;height:303pt" o:ole="">
            <v:imagedata r:id="rId10" o:title=""/>
          </v:shape>
          <o:OLEObject Type="Embed" ProgID="Visio.Drawing.11" ShapeID="_x0000_i1026" DrawAspect="Content" ObjectID="_1682190006" r:id="rId11"/>
        </w:object>
      </w:r>
    </w:p>
    <w:p w14:paraId="1F7CA3FD" w14:textId="1C801C7A" w:rsidR="004613FE" w:rsidRDefault="00861BED" w:rsidP="00861BED">
      <w:pPr>
        <w:jc w:val="center"/>
        <w:rPr>
          <w:b/>
          <w:bCs/>
        </w:rPr>
      </w:pPr>
      <w:r w:rsidRPr="00D96639">
        <w:rPr>
          <w:b/>
          <w:bCs/>
        </w:rPr>
        <w:t xml:space="preserve">Figure </w:t>
      </w:r>
      <w:r>
        <w:rPr>
          <w:b/>
          <w:bCs/>
        </w:rPr>
        <w:t>3</w:t>
      </w:r>
      <w:r w:rsidRPr="00D96639">
        <w:rPr>
          <w:b/>
          <w:bCs/>
        </w:rPr>
        <w:t xml:space="preserve">: </w:t>
      </w:r>
      <w:r>
        <w:rPr>
          <w:b/>
          <w:bCs/>
        </w:rPr>
        <w:t>Logical Channel Aggregation:</w:t>
      </w:r>
      <w:r w:rsidRPr="00D96639">
        <w:rPr>
          <w:b/>
          <w:bCs/>
        </w:rPr>
        <w:t xml:space="preserve"> </w:t>
      </w:r>
      <w:r>
        <w:rPr>
          <w:b/>
          <w:bCs/>
        </w:rPr>
        <w:t>AM PTM + AM PTP</w:t>
      </w:r>
    </w:p>
    <w:p w14:paraId="5CE26A66" w14:textId="77777777" w:rsidR="004613FE" w:rsidRDefault="004613FE" w:rsidP="00A4780D">
      <w:pPr>
        <w:rPr>
          <w:b/>
          <w:bCs/>
        </w:rPr>
      </w:pPr>
    </w:p>
    <w:p w14:paraId="3B4797EF" w14:textId="05E487E9" w:rsidR="00583E21" w:rsidRPr="00085B6F" w:rsidRDefault="00554CCB" w:rsidP="00A4780D">
      <w:pPr>
        <w:rPr>
          <w:sz w:val="20"/>
          <w:szCs w:val="20"/>
        </w:rPr>
      </w:pPr>
      <w:bookmarkStart w:id="4" w:name="_Hlk53921622"/>
      <w:bookmarkStart w:id="5" w:name="Observation1"/>
      <w:r w:rsidRPr="00085B6F">
        <w:rPr>
          <w:b/>
          <w:bCs/>
          <w:sz w:val="20"/>
          <w:szCs w:val="20"/>
        </w:rPr>
        <w:t>Observation 1</w:t>
      </w:r>
      <w:r w:rsidR="00583E21" w:rsidRPr="00085B6F">
        <w:rPr>
          <w:b/>
          <w:bCs/>
          <w:sz w:val="20"/>
          <w:szCs w:val="20"/>
        </w:rPr>
        <w:t>:</w:t>
      </w:r>
      <w:r w:rsidR="00583E21" w:rsidRPr="00085B6F">
        <w:rPr>
          <w:sz w:val="20"/>
          <w:szCs w:val="20"/>
        </w:rPr>
        <w:t xml:space="preserve"> </w:t>
      </w:r>
      <w:r w:rsidR="00BB086D" w:rsidRPr="00085B6F">
        <w:rPr>
          <w:sz w:val="20"/>
          <w:szCs w:val="20"/>
        </w:rPr>
        <w:t xml:space="preserve">Logical channel aggregation reduces UE complexity in </w:t>
      </w:r>
      <w:r w:rsidR="00970D7D" w:rsidRPr="00085B6F">
        <w:rPr>
          <w:sz w:val="20"/>
          <w:szCs w:val="20"/>
        </w:rPr>
        <w:t>supporting</w:t>
      </w:r>
      <w:r w:rsidR="00BB086D" w:rsidRPr="00085B6F">
        <w:rPr>
          <w:sz w:val="20"/>
          <w:szCs w:val="20"/>
        </w:rPr>
        <w:t xml:space="preserve"> dynamic switch between PTM and PTP</w:t>
      </w:r>
      <w:r w:rsidR="00E642F7" w:rsidRPr="00085B6F">
        <w:rPr>
          <w:sz w:val="20"/>
          <w:szCs w:val="20"/>
        </w:rPr>
        <w:t xml:space="preserve"> transmissions</w:t>
      </w:r>
      <w:r w:rsidR="00BB086D" w:rsidRPr="00085B6F">
        <w:rPr>
          <w:sz w:val="20"/>
          <w:szCs w:val="20"/>
        </w:rPr>
        <w:t>, as only one RLC receiving entity is needed</w:t>
      </w:r>
      <w:r w:rsidR="00583E21" w:rsidRPr="00085B6F">
        <w:rPr>
          <w:sz w:val="20"/>
          <w:szCs w:val="20"/>
        </w:rPr>
        <w:t>.</w:t>
      </w:r>
      <w:bookmarkEnd w:id="4"/>
    </w:p>
    <w:p w14:paraId="2687FC92" w14:textId="212748C0" w:rsidR="00BB086D" w:rsidRPr="00085B6F" w:rsidRDefault="00BB086D" w:rsidP="00A4780D">
      <w:pPr>
        <w:rPr>
          <w:sz w:val="20"/>
          <w:szCs w:val="20"/>
        </w:rPr>
      </w:pPr>
      <w:bookmarkStart w:id="6" w:name="Observation2"/>
      <w:bookmarkEnd w:id="5"/>
      <w:r w:rsidRPr="00085B6F">
        <w:rPr>
          <w:b/>
          <w:bCs/>
          <w:sz w:val="20"/>
          <w:szCs w:val="20"/>
        </w:rPr>
        <w:t>Observation 2:</w:t>
      </w:r>
      <w:r w:rsidRPr="00085B6F">
        <w:rPr>
          <w:sz w:val="20"/>
          <w:szCs w:val="20"/>
        </w:rPr>
        <w:t xml:space="preserve"> Logical channel aggregation improves transmission efficiency in PTM and PTP</w:t>
      </w:r>
      <w:r w:rsidR="00970D7D" w:rsidRPr="00085B6F">
        <w:rPr>
          <w:sz w:val="20"/>
          <w:szCs w:val="20"/>
        </w:rPr>
        <w:t xml:space="preserve"> connections</w:t>
      </w:r>
      <w:r w:rsidRPr="00085B6F">
        <w:rPr>
          <w:sz w:val="20"/>
          <w:szCs w:val="20"/>
        </w:rPr>
        <w:t xml:space="preserve">, as </w:t>
      </w:r>
      <w:r w:rsidR="001E6D09" w:rsidRPr="00085B6F">
        <w:rPr>
          <w:sz w:val="20"/>
          <w:szCs w:val="20"/>
        </w:rPr>
        <w:t xml:space="preserve">there is no need of </w:t>
      </w:r>
      <w:r w:rsidRPr="00085B6F">
        <w:rPr>
          <w:sz w:val="20"/>
          <w:szCs w:val="20"/>
        </w:rPr>
        <w:t xml:space="preserve">duplicate transmission over </w:t>
      </w:r>
      <w:r w:rsidR="00970D7D" w:rsidRPr="00085B6F">
        <w:rPr>
          <w:sz w:val="20"/>
          <w:szCs w:val="20"/>
        </w:rPr>
        <w:t xml:space="preserve">two RLC transmitting entities </w:t>
      </w:r>
      <w:r w:rsidR="001E6D09" w:rsidRPr="00085B6F">
        <w:rPr>
          <w:sz w:val="20"/>
          <w:szCs w:val="20"/>
        </w:rPr>
        <w:t>for</w:t>
      </w:r>
      <w:r w:rsidR="00970D7D" w:rsidRPr="00085B6F">
        <w:rPr>
          <w:sz w:val="20"/>
          <w:szCs w:val="20"/>
        </w:rPr>
        <w:t xml:space="preserve"> independent ARQ operations</w:t>
      </w:r>
      <w:r w:rsidRPr="00085B6F">
        <w:rPr>
          <w:sz w:val="20"/>
          <w:szCs w:val="20"/>
        </w:rPr>
        <w:t>.</w:t>
      </w:r>
    </w:p>
    <w:p w14:paraId="69118333" w14:textId="6732BCFA" w:rsidR="0039285F" w:rsidRPr="00085B6F" w:rsidRDefault="00D82ACB" w:rsidP="007D395C">
      <w:pPr>
        <w:spacing w:after="240"/>
        <w:rPr>
          <w:sz w:val="20"/>
          <w:szCs w:val="20"/>
        </w:rPr>
      </w:pPr>
      <w:bookmarkStart w:id="7" w:name="Proposal3"/>
      <w:bookmarkStart w:id="8" w:name="Proposal"/>
      <w:bookmarkEnd w:id="3"/>
      <w:bookmarkEnd w:id="6"/>
      <w:r w:rsidRPr="00085B6F">
        <w:rPr>
          <w:b/>
          <w:bCs/>
          <w:sz w:val="20"/>
          <w:szCs w:val="20"/>
        </w:rPr>
        <w:t>Proposal:</w:t>
      </w:r>
      <w:r w:rsidRPr="00085B6F">
        <w:rPr>
          <w:sz w:val="20"/>
          <w:szCs w:val="20"/>
        </w:rPr>
        <w:t xml:space="preserve"> </w:t>
      </w:r>
      <w:r w:rsidR="00543878" w:rsidRPr="00085B6F">
        <w:rPr>
          <w:sz w:val="20"/>
          <w:szCs w:val="20"/>
        </w:rPr>
        <w:t>Logical channel aggregation is applied to the split bearer like framework for dynamic switch between PTM and PTP transmissions</w:t>
      </w:r>
      <w:r w:rsidRPr="00085B6F">
        <w:rPr>
          <w:sz w:val="20"/>
          <w:szCs w:val="20"/>
        </w:rPr>
        <w:t>.</w:t>
      </w:r>
    </w:p>
    <w:bookmarkEnd w:id="7"/>
    <w:bookmarkEnd w:id="8"/>
    <w:p w14:paraId="60AB3D1E" w14:textId="77777777" w:rsidR="00E05871" w:rsidRPr="00493C77" w:rsidRDefault="00E05871" w:rsidP="00E05871">
      <w:pPr>
        <w:pStyle w:val="Heading1"/>
      </w:pPr>
      <w:r w:rsidRPr="00493C77">
        <w:t>Conclusions</w:t>
      </w:r>
    </w:p>
    <w:p w14:paraId="08644674" w14:textId="63E2D006" w:rsidR="002348D2" w:rsidRDefault="00CA5231" w:rsidP="00E05871">
      <w:pPr>
        <w:rPr>
          <w:sz w:val="20"/>
          <w:szCs w:val="20"/>
        </w:rPr>
      </w:pPr>
      <w:r>
        <w:rPr>
          <w:sz w:val="20"/>
          <w:szCs w:val="20"/>
        </w:rPr>
        <w:t>Considering that d</w:t>
      </w:r>
      <w:r w:rsidRPr="00CA5231">
        <w:rPr>
          <w:sz w:val="20"/>
          <w:szCs w:val="20"/>
        </w:rPr>
        <w:t xml:space="preserve">ynamic switch between PTM and PTP </w:t>
      </w:r>
      <w:r>
        <w:rPr>
          <w:sz w:val="20"/>
          <w:szCs w:val="20"/>
        </w:rPr>
        <w:t xml:space="preserve">transmissions </w:t>
      </w:r>
      <w:r w:rsidRPr="00CA5231">
        <w:rPr>
          <w:sz w:val="20"/>
          <w:szCs w:val="20"/>
        </w:rPr>
        <w:t xml:space="preserve">occurs in the same cell, </w:t>
      </w:r>
      <w:r>
        <w:rPr>
          <w:sz w:val="20"/>
          <w:szCs w:val="20"/>
        </w:rPr>
        <w:t>this paper</w:t>
      </w:r>
      <w:r w:rsidRPr="00CA5231">
        <w:rPr>
          <w:sz w:val="20"/>
          <w:szCs w:val="20"/>
        </w:rPr>
        <w:t xml:space="preserve"> </w:t>
      </w:r>
      <w:r>
        <w:rPr>
          <w:sz w:val="20"/>
          <w:szCs w:val="20"/>
        </w:rPr>
        <w:t>discusses</w:t>
      </w:r>
      <w:r w:rsidRPr="00CA5231">
        <w:rPr>
          <w:sz w:val="20"/>
          <w:szCs w:val="20"/>
        </w:rPr>
        <w:t xml:space="preserve"> </w:t>
      </w:r>
      <w:r w:rsidR="00671E61">
        <w:rPr>
          <w:sz w:val="20"/>
          <w:szCs w:val="20"/>
        </w:rPr>
        <w:t xml:space="preserve">the use of </w:t>
      </w:r>
      <w:r w:rsidRPr="00CA5231">
        <w:rPr>
          <w:sz w:val="20"/>
          <w:szCs w:val="20"/>
        </w:rPr>
        <w:t>logical channel aggregation in the split bearer like protocol framework</w:t>
      </w:r>
      <w:r w:rsidR="00671E61">
        <w:rPr>
          <w:sz w:val="20"/>
          <w:szCs w:val="20"/>
        </w:rPr>
        <w:t>, which leads to the following observations and proposal:</w:t>
      </w:r>
    </w:p>
    <w:p w14:paraId="6D15148F" w14:textId="77777777" w:rsidR="00C45512" w:rsidRPr="00085B6F"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C45512" w:rsidRPr="00085B6F">
        <w:rPr>
          <w:b/>
          <w:bCs/>
          <w:sz w:val="20"/>
          <w:szCs w:val="20"/>
        </w:rPr>
        <w:t>Observation 1:</w:t>
      </w:r>
      <w:r w:rsidR="00C45512" w:rsidRPr="00085B6F">
        <w:rPr>
          <w:sz w:val="20"/>
          <w:szCs w:val="20"/>
        </w:rPr>
        <w:t xml:space="preserve"> Logical channel aggregation reduces UE complexity in supporting dynamic switch between PTM and PTP transmissions, as only one RLC receiving entity is needed.</w:t>
      </w:r>
    </w:p>
    <w:p w14:paraId="20923B54" w14:textId="77777777" w:rsidR="00C45512" w:rsidRPr="00085B6F" w:rsidRDefault="00A90791" w:rsidP="00A4780D">
      <w:pPr>
        <w:rPr>
          <w:sz w:val="20"/>
          <w:szCs w:val="20"/>
        </w:rPr>
      </w:pPr>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C45512" w:rsidRPr="00085B6F">
        <w:rPr>
          <w:b/>
          <w:bCs/>
          <w:sz w:val="20"/>
          <w:szCs w:val="20"/>
        </w:rPr>
        <w:t>Observation 2:</w:t>
      </w:r>
      <w:r w:rsidR="00C45512" w:rsidRPr="00085B6F">
        <w:rPr>
          <w:sz w:val="20"/>
          <w:szCs w:val="20"/>
        </w:rPr>
        <w:t xml:space="preserve"> Logical channel aggregation improves transmission efficiency in PTM and PTP connections, as there is no need of duplicate transmission over two RLC transmitting entities for independent ARQ operations.</w:t>
      </w:r>
    </w:p>
    <w:p w14:paraId="58AF7C20" w14:textId="77777777" w:rsidR="00C45512" w:rsidRPr="00085B6F" w:rsidRDefault="00A90791" w:rsidP="007D395C">
      <w:pPr>
        <w:spacing w:after="240"/>
        <w:rPr>
          <w:sz w:val="20"/>
          <w:szCs w:val="20"/>
        </w:rPr>
      </w:pPr>
      <w:r>
        <w:rPr>
          <w:sz w:val="20"/>
          <w:szCs w:val="20"/>
        </w:rPr>
        <w:fldChar w:fldCharType="end"/>
      </w:r>
      <w:r>
        <w:rPr>
          <w:sz w:val="20"/>
          <w:szCs w:val="20"/>
        </w:rPr>
        <w:fldChar w:fldCharType="begin"/>
      </w:r>
      <w:r>
        <w:rPr>
          <w:sz w:val="20"/>
          <w:szCs w:val="20"/>
        </w:rPr>
        <w:instrText xml:space="preserve"> REF Proposal \h </w:instrText>
      </w:r>
      <w:r>
        <w:rPr>
          <w:sz w:val="20"/>
          <w:szCs w:val="20"/>
        </w:rPr>
      </w:r>
      <w:r>
        <w:rPr>
          <w:sz w:val="20"/>
          <w:szCs w:val="20"/>
        </w:rPr>
        <w:fldChar w:fldCharType="separate"/>
      </w:r>
      <w:r w:rsidR="00C45512" w:rsidRPr="00085B6F">
        <w:rPr>
          <w:b/>
          <w:bCs/>
          <w:sz w:val="20"/>
          <w:szCs w:val="20"/>
        </w:rPr>
        <w:t>Proposal:</w:t>
      </w:r>
      <w:r w:rsidR="00C45512" w:rsidRPr="00085B6F">
        <w:rPr>
          <w:sz w:val="20"/>
          <w:szCs w:val="20"/>
        </w:rPr>
        <w:t xml:space="preserve"> Logical channel aggregation is applied to the split bearer like framework for dynamic switch between PTM and PTP transmissions.</w:t>
      </w:r>
    </w:p>
    <w:p w14:paraId="25373B39" w14:textId="0F7860D7" w:rsidR="00556975" w:rsidRPr="00EB7F5B" w:rsidRDefault="00A90791" w:rsidP="00923825">
      <w:pPr>
        <w:jc w:val="left"/>
        <w:rPr>
          <w:sz w:val="20"/>
          <w:szCs w:val="20"/>
        </w:rPr>
      </w:pPr>
      <w:r>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9" w:name="_Ref124589665"/>
      <w:bookmarkStart w:id="10" w:name="_Ref71620620"/>
      <w:bookmarkStart w:id="11" w:name="_Ref124671424"/>
      <w:r w:rsidRPr="00D74B92">
        <w:t>References</w:t>
      </w:r>
    </w:p>
    <w:bookmarkEnd w:id="9"/>
    <w:bookmarkEnd w:id="10"/>
    <w:bookmarkEnd w:id="11"/>
    <w:p w14:paraId="318943A2" w14:textId="057EF466" w:rsidR="00F10382" w:rsidRPr="00A45A54" w:rsidRDefault="005C12C2" w:rsidP="008F3D2F">
      <w:pPr>
        <w:pStyle w:val="References"/>
      </w:pPr>
      <w:r w:rsidRPr="005C12C2">
        <w:t>R2-2102313, [AT113-e][</w:t>
      </w:r>
      <w:proofErr w:type="gramStart"/>
      <w:r w:rsidRPr="005C12C2">
        <w:t>038][</w:t>
      </w:r>
      <w:proofErr w:type="gramEnd"/>
      <w:r w:rsidRPr="005C12C2">
        <w:t>MBS] UP architecture decisions</w:t>
      </w:r>
      <w:r w:rsidR="0070021D" w:rsidRPr="00A45A54">
        <w:t>.</w:t>
      </w:r>
    </w:p>
    <w:sectPr w:rsidR="00F10382"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6EDB0" w14:textId="77777777" w:rsidR="00C61D11" w:rsidRDefault="00C61D11">
      <w:r>
        <w:separator/>
      </w:r>
    </w:p>
  </w:endnote>
  <w:endnote w:type="continuationSeparator" w:id="0">
    <w:p w14:paraId="6C82945B" w14:textId="77777777" w:rsidR="00C61D11" w:rsidRDefault="00C61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60728" w14:textId="77777777" w:rsidR="00C61D11" w:rsidRDefault="00C61D11">
      <w:r>
        <w:separator/>
      </w:r>
    </w:p>
  </w:footnote>
  <w:footnote w:type="continuationSeparator" w:id="0">
    <w:p w14:paraId="6829A3C2" w14:textId="77777777" w:rsidR="00C61D11" w:rsidRDefault="00C61D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30"/>
  </w:num>
  <w:num w:numId="4">
    <w:abstractNumId w:val="24"/>
  </w:num>
  <w:num w:numId="5">
    <w:abstractNumId w:val="13"/>
  </w:num>
  <w:num w:numId="6">
    <w:abstractNumId w:val="9"/>
  </w:num>
  <w:num w:numId="7">
    <w:abstractNumId w:val="23"/>
  </w:num>
  <w:num w:numId="8">
    <w:abstractNumId w:val="30"/>
  </w:num>
  <w:num w:numId="9">
    <w:abstractNumId w:val="10"/>
  </w:num>
  <w:num w:numId="10">
    <w:abstractNumId w:val="7"/>
  </w:num>
  <w:num w:numId="11">
    <w:abstractNumId w:val="18"/>
  </w:num>
  <w:num w:numId="12">
    <w:abstractNumId w:val="26"/>
  </w:num>
  <w:num w:numId="13">
    <w:abstractNumId w:val="4"/>
  </w:num>
  <w:num w:numId="14">
    <w:abstractNumId w:val="15"/>
  </w:num>
  <w:num w:numId="15">
    <w:abstractNumId w:val="42"/>
  </w:num>
  <w:num w:numId="16">
    <w:abstractNumId w:val="29"/>
  </w:num>
  <w:num w:numId="17">
    <w:abstractNumId w:val="29"/>
  </w:num>
  <w:num w:numId="18">
    <w:abstractNumId w:val="35"/>
  </w:num>
  <w:num w:numId="19">
    <w:abstractNumId w:val="3"/>
  </w:num>
  <w:num w:numId="20">
    <w:abstractNumId w:val="19"/>
  </w:num>
  <w:num w:numId="21">
    <w:abstractNumId w:val="36"/>
  </w:num>
  <w:num w:numId="22">
    <w:abstractNumId w:val="11"/>
  </w:num>
  <w:num w:numId="23">
    <w:abstractNumId w:val="32"/>
  </w:num>
  <w:num w:numId="24">
    <w:abstractNumId w:val="14"/>
  </w:num>
  <w:num w:numId="25">
    <w:abstractNumId w:val="31"/>
  </w:num>
  <w:num w:numId="26">
    <w:abstractNumId w:val="40"/>
  </w:num>
  <w:num w:numId="27">
    <w:abstractNumId w:val="33"/>
  </w:num>
  <w:num w:numId="28">
    <w:abstractNumId w:val="25"/>
  </w:num>
  <w:num w:numId="29">
    <w:abstractNumId w:val="38"/>
  </w:num>
  <w:num w:numId="30">
    <w:abstractNumId w:val="28"/>
  </w:num>
  <w:num w:numId="31">
    <w:abstractNumId w:val="17"/>
  </w:num>
  <w:num w:numId="32">
    <w:abstractNumId w:val="0"/>
  </w:num>
  <w:num w:numId="33">
    <w:abstractNumId w:val="5"/>
  </w:num>
  <w:num w:numId="34">
    <w:abstractNumId w:val="34"/>
  </w:num>
  <w:num w:numId="35">
    <w:abstractNumId w:val="1"/>
  </w:num>
  <w:num w:numId="36">
    <w:abstractNumId w:val="39"/>
  </w:num>
  <w:num w:numId="37">
    <w:abstractNumId w:val="6"/>
  </w:num>
  <w:num w:numId="38">
    <w:abstractNumId w:val="2"/>
  </w:num>
  <w:num w:numId="39">
    <w:abstractNumId w:val="12"/>
  </w:num>
  <w:num w:numId="40">
    <w:abstractNumId w:val="22"/>
  </w:num>
  <w:num w:numId="41">
    <w:abstractNumId w:val="20"/>
  </w:num>
  <w:num w:numId="42">
    <w:abstractNumId w:val="27"/>
  </w:num>
  <w:num w:numId="43">
    <w:abstractNumId w:val="41"/>
  </w:num>
  <w:num w:numId="44">
    <w:abstractNumId w:val="8"/>
  </w:num>
  <w:num w:numId="45">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5E2"/>
    <w:rsid w:val="00016B0E"/>
    <w:rsid w:val="00016D89"/>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9D1"/>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7A37"/>
    <w:rsid w:val="00167C3C"/>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2346"/>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7DBD"/>
    <w:rsid w:val="00230364"/>
    <w:rsid w:val="00230CC8"/>
    <w:rsid w:val="00231459"/>
    <w:rsid w:val="00231C25"/>
    <w:rsid w:val="00231C6F"/>
    <w:rsid w:val="0023244C"/>
    <w:rsid w:val="002329C4"/>
    <w:rsid w:val="00232A90"/>
    <w:rsid w:val="00232B3B"/>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67570"/>
    <w:rsid w:val="00270728"/>
    <w:rsid w:val="00270D05"/>
    <w:rsid w:val="00270D42"/>
    <w:rsid w:val="00270FA0"/>
    <w:rsid w:val="002714D5"/>
    <w:rsid w:val="002716CE"/>
    <w:rsid w:val="0027195D"/>
    <w:rsid w:val="002724CE"/>
    <w:rsid w:val="00272B03"/>
    <w:rsid w:val="002733E2"/>
    <w:rsid w:val="00273AC5"/>
    <w:rsid w:val="002742F6"/>
    <w:rsid w:val="00274A08"/>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198F"/>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2C"/>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07123"/>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A7C8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51"/>
    <w:rsid w:val="005173A7"/>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439"/>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2C2"/>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057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21D"/>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852"/>
    <w:rsid w:val="00714C47"/>
    <w:rsid w:val="007157CD"/>
    <w:rsid w:val="00716462"/>
    <w:rsid w:val="00717CCE"/>
    <w:rsid w:val="00720093"/>
    <w:rsid w:val="00720247"/>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282"/>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1CE0"/>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67FF"/>
    <w:rsid w:val="007B7DC1"/>
    <w:rsid w:val="007B7EDB"/>
    <w:rsid w:val="007C0718"/>
    <w:rsid w:val="007C19AD"/>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07CD"/>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B90"/>
    <w:rsid w:val="00800ED2"/>
    <w:rsid w:val="0080125C"/>
    <w:rsid w:val="00801AB2"/>
    <w:rsid w:val="00801AD0"/>
    <w:rsid w:val="0080245F"/>
    <w:rsid w:val="00802BFD"/>
    <w:rsid w:val="00802E74"/>
    <w:rsid w:val="00802F69"/>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0CE3"/>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1B1"/>
    <w:rsid w:val="00AE466A"/>
    <w:rsid w:val="00AE4DDA"/>
    <w:rsid w:val="00AE59EC"/>
    <w:rsid w:val="00AE61B5"/>
    <w:rsid w:val="00AE67B3"/>
    <w:rsid w:val="00AE7864"/>
    <w:rsid w:val="00AE7933"/>
    <w:rsid w:val="00AE7949"/>
    <w:rsid w:val="00AF0B68"/>
    <w:rsid w:val="00AF25D5"/>
    <w:rsid w:val="00AF3DBB"/>
    <w:rsid w:val="00AF487F"/>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585"/>
    <w:rsid w:val="00BF2644"/>
    <w:rsid w:val="00BF2B6F"/>
    <w:rsid w:val="00BF351A"/>
    <w:rsid w:val="00BF3914"/>
    <w:rsid w:val="00BF49B1"/>
    <w:rsid w:val="00BF507C"/>
    <w:rsid w:val="00BF5552"/>
    <w:rsid w:val="00BF5ABE"/>
    <w:rsid w:val="00BF5CC9"/>
    <w:rsid w:val="00BF6B41"/>
    <w:rsid w:val="00BF6CBF"/>
    <w:rsid w:val="00BF73F2"/>
    <w:rsid w:val="00BF76AC"/>
    <w:rsid w:val="00C01671"/>
    <w:rsid w:val="00C0235E"/>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63F5"/>
    <w:rsid w:val="00C570F7"/>
    <w:rsid w:val="00C57475"/>
    <w:rsid w:val="00C574BB"/>
    <w:rsid w:val="00C60B86"/>
    <w:rsid w:val="00C61D11"/>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41005"/>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344"/>
    <w:rsid w:val="00E2150A"/>
    <w:rsid w:val="00E22CCD"/>
    <w:rsid w:val="00E23296"/>
    <w:rsid w:val="00E239FC"/>
    <w:rsid w:val="00E23A11"/>
    <w:rsid w:val="00E23FB7"/>
    <w:rsid w:val="00E24A27"/>
    <w:rsid w:val="00E24B5C"/>
    <w:rsid w:val="00E25795"/>
    <w:rsid w:val="00E25F89"/>
    <w:rsid w:val="00E26009"/>
    <w:rsid w:val="00E26387"/>
    <w:rsid w:val="00E274C4"/>
    <w:rsid w:val="00E307E7"/>
    <w:rsid w:val="00E30808"/>
    <w:rsid w:val="00E3117A"/>
    <w:rsid w:val="00E311C3"/>
    <w:rsid w:val="00E32D62"/>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5E10"/>
    <w:rsid w:val="00E57050"/>
    <w:rsid w:val="00E5733D"/>
    <w:rsid w:val="00E57613"/>
    <w:rsid w:val="00E57EAC"/>
    <w:rsid w:val="00E60186"/>
    <w:rsid w:val="00E601C1"/>
    <w:rsid w:val="00E604EF"/>
    <w:rsid w:val="00E61CC0"/>
    <w:rsid w:val="00E6277B"/>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A68"/>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A2C"/>
    <w:rsid w:val="00EF4CD6"/>
    <w:rsid w:val="00EF55A0"/>
    <w:rsid w:val="00EF5644"/>
    <w:rsid w:val="00EF63D1"/>
    <w:rsid w:val="00EF6513"/>
    <w:rsid w:val="00EF65E1"/>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855"/>
    <w:rsid w:val="00F60BE9"/>
    <w:rsid w:val="00F61F7E"/>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A3E"/>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Agreement">
    <w:name w:val="Agreement"/>
    <w:basedOn w:val="Normal"/>
    <w:next w:val="Normal"/>
    <w:uiPriority w:val="99"/>
    <w:qFormat/>
    <w:rsid w:val="00270D05"/>
    <w:pPr>
      <w:numPr>
        <w:numId w:val="45"/>
      </w:numPr>
      <w:autoSpaceDE/>
      <w:autoSpaceDN/>
      <w:adjustRightInd/>
      <w:snapToGrid/>
      <w:spacing w:before="60" w:after="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E337C-48DE-4481-B46B-A8F99CBC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10</cp:revision>
  <cp:lastPrinted>2007-06-18T22:08:00Z</cp:lastPrinted>
  <dcterms:created xsi:type="dcterms:W3CDTF">2021-05-10T18:00:00Z</dcterms:created>
  <dcterms:modified xsi:type="dcterms:W3CDTF">2021-05-11T03:13:00Z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